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PREGÃO ELETRÔNICO N.° 90035/2025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iCs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35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bCs w:val="1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i w:val="1"/>
      <w:i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bCs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HY3YZUQ+8FmD8cvdI2FutKsM4A==">CgMxLjAyCGguZ2pkZ3hzOAByITE0LVE0WWdDbkVvRnBieGVUZnVpVzFBLVdnS2hJWlVpRg==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